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A57" w:rsidRDefault="00EC3A57" w:rsidP="00EC3A57">
      <w:pPr>
        <w:pStyle w:val="Rubrik2"/>
        <w:tabs>
          <w:tab w:val="clear" w:pos="360"/>
          <w:tab w:val="left" w:pos="0"/>
        </w:tabs>
        <w:spacing w:after="120"/>
      </w:pPr>
    </w:p>
    <w:p w:rsidR="00EC3A57" w:rsidRDefault="00EC3A57" w:rsidP="00EC3A57"/>
    <w:p w:rsidR="00EC3A57" w:rsidRPr="00611B4C" w:rsidRDefault="00EC3A57" w:rsidP="00EC3A57"/>
    <w:p w:rsidR="00EC3A57" w:rsidRDefault="00EC3A57" w:rsidP="00EC3A57">
      <w:pPr>
        <w:pStyle w:val="Rubrik2"/>
        <w:numPr>
          <w:ilvl w:val="1"/>
          <w:numId w:val="1"/>
        </w:numPr>
        <w:tabs>
          <w:tab w:val="left" w:pos="0"/>
        </w:tabs>
        <w:spacing w:after="120"/>
      </w:pPr>
      <w:r>
        <w:t>Medlemskap i Föreningsarkivet Västernorrland</w:t>
      </w:r>
    </w:p>
    <w:p w:rsidR="00EC3A57" w:rsidRDefault="00EC3A57" w:rsidP="00EC3A57">
      <w:pPr>
        <w:pStyle w:val="Rubrik2"/>
        <w:numPr>
          <w:ilvl w:val="1"/>
          <w:numId w:val="1"/>
        </w:numPr>
        <w:tabs>
          <w:tab w:val="left" w:pos="0"/>
        </w:tabs>
        <w:spacing w:after="120"/>
        <w:rPr>
          <w:sz w:val="20"/>
        </w:rPr>
      </w:pPr>
    </w:p>
    <w:p w:rsidR="00EC3A57" w:rsidRDefault="00EC3A57" w:rsidP="00EC3A57">
      <w:pPr>
        <w:pStyle w:val="Rubrik2"/>
        <w:numPr>
          <w:ilvl w:val="1"/>
          <w:numId w:val="1"/>
        </w:numPr>
        <w:tabs>
          <w:tab w:val="left" w:pos="0"/>
        </w:tabs>
        <w:spacing w:after="120"/>
        <w:rPr>
          <w:sz w:val="20"/>
        </w:rPr>
      </w:pPr>
      <w:r>
        <w:rPr>
          <w:sz w:val="20"/>
        </w:rPr>
        <w:t>Medlemsavgifter</w:t>
      </w:r>
    </w:p>
    <w:p w:rsidR="00EC3A57" w:rsidRDefault="00EC3A57" w:rsidP="00EC3A57">
      <w:pPr>
        <w:rPr>
          <w:sz w:val="20"/>
        </w:rPr>
      </w:pPr>
      <w:r>
        <w:rPr>
          <w:sz w:val="20"/>
        </w:rPr>
        <w:t>Medlemsavgiften baseras på organisationens medlemsantal, ett visst hyllutrymme är kopplat till avgiften. För allt utnyttjat hyll</w:t>
      </w:r>
      <w:r>
        <w:rPr>
          <w:sz w:val="20"/>
        </w:rPr>
        <w:softHyphen/>
        <w:t>utrymme därutöver debiteras 150 kronor per påbörjad ny hyllmeter (hm). Utom i de fall när gallringsbara handlingar lämnas, då tillkommer en avgift på 200 kronor per påbörjad hyllmeter</w:t>
      </w:r>
      <w:r w:rsidR="00856EC7">
        <w:rPr>
          <w:sz w:val="20"/>
        </w:rPr>
        <w:t>.</w:t>
      </w:r>
      <w:bookmarkStart w:id="0" w:name="_GoBack"/>
      <w:bookmarkEnd w:id="0"/>
    </w:p>
    <w:p w:rsidR="00EC3A57" w:rsidRDefault="00EC3A57" w:rsidP="00EC3A57">
      <w:pPr>
        <w:rPr>
          <w:sz w:val="20"/>
        </w:rPr>
      </w:pPr>
    </w:p>
    <w:p w:rsidR="00EC3A57" w:rsidRDefault="00EC3A57" w:rsidP="00EC3A57">
      <w:pPr>
        <w:rPr>
          <w:sz w:val="20"/>
        </w:rPr>
      </w:pPr>
      <w:r>
        <w:rPr>
          <w:sz w:val="20"/>
        </w:rPr>
        <w:t>I medlemskapet ingår bland annat vår medlemstidning Arkivbladet, erbjudanden om utbildningar, inbjudan för ombud till årsmöte samt möjlighet att nominera kandidater till styrelsen. Nya medlemsavgifter gäller från 201</w:t>
      </w:r>
      <w:r w:rsidR="00097C78">
        <w:rPr>
          <w:sz w:val="20"/>
        </w:rPr>
        <w:t>8</w:t>
      </w:r>
      <w:r>
        <w:rPr>
          <w:sz w:val="20"/>
        </w:rPr>
        <w:t>.</w:t>
      </w:r>
    </w:p>
    <w:p w:rsidR="00EC3A57" w:rsidRDefault="00EC3A57" w:rsidP="00EC3A57">
      <w:pPr>
        <w:rPr>
          <w:sz w:val="20"/>
        </w:rPr>
      </w:pPr>
    </w:p>
    <w:p w:rsidR="00EC3A57" w:rsidRDefault="00EC3A57" w:rsidP="00EC3A57">
      <w:pPr>
        <w:rPr>
          <w:sz w:val="20"/>
        </w:rPr>
      </w:pPr>
      <w:r>
        <w:rPr>
          <w:sz w:val="20"/>
        </w:rPr>
        <w:t>De mindre distriktsorganisationerna betalar endast efter antalet medlemmar enligt tablån. Paraplyorganisationer betalar medlemsavgift efter särskild överenskommelse.</w:t>
      </w:r>
    </w:p>
    <w:p w:rsidR="00EC3A57" w:rsidRDefault="00EC3A57" w:rsidP="00EC3A57">
      <w:pPr>
        <w:rPr>
          <w:sz w:val="20"/>
        </w:rPr>
      </w:pPr>
    </w:p>
    <w:p w:rsidR="00EC3A57" w:rsidRDefault="00EC3A57" w:rsidP="00EC3A57">
      <w:pPr>
        <w:rPr>
          <w:sz w:val="20"/>
        </w:rPr>
      </w:pPr>
    </w:p>
    <w:tbl>
      <w:tblPr>
        <w:tblW w:w="0" w:type="auto"/>
        <w:tblLook w:val="01E0" w:firstRow="1" w:lastRow="1" w:firstColumn="1" w:lastColumn="1" w:noHBand="0" w:noVBand="0"/>
      </w:tblPr>
      <w:tblGrid>
        <w:gridCol w:w="2674"/>
        <w:gridCol w:w="2730"/>
        <w:gridCol w:w="2693"/>
        <w:gridCol w:w="91"/>
      </w:tblGrid>
      <w:tr w:rsidR="00EC3A57" w:rsidRPr="00316DAD" w:rsidTr="00BF2873">
        <w:tc>
          <w:tcPr>
            <w:tcW w:w="2674" w:type="dxa"/>
            <w:shd w:val="clear" w:color="auto" w:fill="auto"/>
            <w:vAlign w:val="center"/>
          </w:tcPr>
          <w:p w:rsidR="00EC3A57" w:rsidRPr="00316DAD" w:rsidRDefault="00EC3A57" w:rsidP="00BF2873">
            <w:pPr>
              <w:rPr>
                <w:b/>
                <w:sz w:val="20"/>
              </w:rPr>
            </w:pPr>
            <w:r w:rsidRPr="00316DAD">
              <w:rPr>
                <w:b/>
                <w:sz w:val="20"/>
              </w:rPr>
              <w:t>Medlemsantal</w:t>
            </w:r>
          </w:p>
        </w:tc>
        <w:tc>
          <w:tcPr>
            <w:tcW w:w="2730" w:type="dxa"/>
            <w:shd w:val="clear" w:color="auto" w:fill="auto"/>
            <w:vAlign w:val="center"/>
          </w:tcPr>
          <w:p w:rsidR="00EC3A57" w:rsidRPr="00316DAD" w:rsidRDefault="00EC3A57" w:rsidP="00BF2873">
            <w:pPr>
              <w:rPr>
                <w:b/>
                <w:sz w:val="20"/>
              </w:rPr>
            </w:pPr>
            <w:r w:rsidRPr="00316DAD">
              <w:rPr>
                <w:b/>
                <w:sz w:val="20"/>
              </w:rPr>
              <w:t>Medlemsavgift</w:t>
            </w:r>
          </w:p>
        </w:tc>
        <w:tc>
          <w:tcPr>
            <w:tcW w:w="2784" w:type="dxa"/>
            <w:gridSpan w:val="2"/>
            <w:shd w:val="clear" w:color="auto" w:fill="auto"/>
            <w:vAlign w:val="center"/>
          </w:tcPr>
          <w:p w:rsidR="00EC3A57" w:rsidRPr="00316DAD" w:rsidRDefault="00EC3A57" w:rsidP="00BF2873">
            <w:pPr>
              <w:rPr>
                <w:b/>
                <w:sz w:val="20"/>
              </w:rPr>
            </w:pPr>
            <w:r w:rsidRPr="00316DAD">
              <w:rPr>
                <w:b/>
                <w:sz w:val="20"/>
              </w:rPr>
              <w:t>Utrymme i hm</w:t>
            </w:r>
          </w:p>
        </w:tc>
      </w:tr>
      <w:tr w:rsidR="00EC3A57" w:rsidRPr="00316DAD" w:rsidTr="00BF2873">
        <w:trPr>
          <w:gridAfter w:val="1"/>
          <w:wAfter w:w="91" w:type="dxa"/>
        </w:trPr>
        <w:tc>
          <w:tcPr>
            <w:tcW w:w="2674" w:type="dxa"/>
            <w:shd w:val="clear" w:color="auto" w:fill="auto"/>
          </w:tcPr>
          <w:p w:rsidR="00EC3A57" w:rsidRPr="00316DAD" w:rsidRDefault="00EC3A57" w:rsidP="00BF2873">
            <w:pPr>
              <w:jc w:val="both"/>
              <w:rPr>
                <w:sz w:val="20"/>
              </w:rPr>
            </w:pPr>
            <w:r w:rsidRPr="00316DAD">
              <w:rPr>
                <w:sz w:val="20"/>
              </w:rPr>
              <w:t>0-200</w:t>
            </w:r>
          </w:p>
        </w:tc>
        <w:tc>
          <w:tcPr>
            <w:tcW w:w="2730" w:type="dxa"/>
            <w:shd w:val="clear" w:color="auto" w:fill="auto"/>
          </w:tcPr>
          <w:p w:rsidR="00EC3A57" w:rsidRPr="00316DAD" w:rsidRDefault="00EC3A57" w:rsidP="00EC3A57">
            <w:pPr>
              <w:rPr>
                <w:sz w:val="20"/>
              </w:rPr>
            </w:pPr>
            <w:r>
              <w:rPr>
                <w:sz w:val="20"/>
              </w:rPr>
              <w:t>400</w:t>
            </w:r>
            <w:r w:rsidRPr="00316DAD">
              <w:rPr>
                <w:sz w:val="20"/>
              </w:rPr>
              <w:t xml:space="preserve"> kr</w:t>
            </w:r>
          </w:p>
        </w:tc>
        <w:tc>
          <w:tcPr>
            <w:tcW w:w="2693" w:type="dxa"/>
            <w:shd w:val="clear" w:color="auto" w:fill="auto"/>
          </w:tcPr>
          <w:p w:rsidR="00EC3A57" w:rsidRPr="00316DAD" w:rsidRDefault="00EC3A57" w:rsidP="00BF2873">
            <w:pPr>
              <w:rPr>
                <w:sz w:val="20"/>
              </w:rPr>
            </w:pPr>
            <w:r w:rsidRPr="00316DAD">
              <w:rPr>
                <w:sz w:val="20"/>
              </w:rPr>
              <w:t>1</w:t>
            </w:r>
          </w:p>
        </w:tc>
      </w:tr>
      <w:tr w:rsidR="00EC3A57" w:rsidRPr="00316DAD" w:rsidTr="00BF2873">
        <w:trPr>
          <w:gridAfter w:val="1"/>
          <w:wAfter w:w="91" w:type="dxa"/>
        </w:trPr>
        <w:tc>
          <w:tcPr>
            <w:tcW w:w="2674" w:type="dxa"/>
            <w:shd w:val="clear" w:color="auto" w:fill="auto"/>
          </w:tcPr>
          <w:p w:rsidR="00EC3A57" w:rsidRPr="00316DAD" w:rsidRDefault="00EC3A57" w:rsidP="00BF2873">
            <w:pPr>
              <w:jc w:val="both"/>
              <w:rPr>
                <w:sz w:val="20"/>
              </w:rPr>
            </w:pPr>
            <w:r w:rsidRPr="00316DAD">
              <w:rPr>
                <w:sz w:val="20"/>
              </w:rPr>
              <w:t>201-750</w:t>
            </w:r>
          </w:p>
        </w:tc>
        <w:tc>
          <w:tcPr>
            <w:tcW w:w="2730" w:type="dxa"/>
            <w:shd w:val="clear" w:color="auto" w:fill="auto"/>
          </w:tcPr>
          <w:p w:rsidR="00EC3A57" w:rsidRPr="00316DAD" w:rsidRDefault="00EC3A57" w:rsidP="00EC3A57">
            <w:pPr>
              <w:rPr>
                <w:sz w:val="20"/>
              </w:rPr>
            </w:pPr>
            <w:r>
              <w:rPr>
                <w:sz w:val="20"/>
              </w:rPr>
              <w:t>900</w:t>
            </w:r>
            <w:r w:rsidRPr="00316DAD">
              <w:rPr>
                <w:sz w:val="20"/>
              </w:rPr>
              <w:t xml:space="preserve"> kr</w:t>
            </w:r>
          </w:p>
        </w:tc>
        <w:tc>
          <w:tcPr>
            <w:tcW w:w="2693" w:type="dxa"/>
            <w:shd w:val="clear" w:color="auto" w:fill="auto"/>
          </w:tcPr>
          <w:p w:rsidR="00EC3A57" w:rsidRPr="00316DAD" w:rsidRDefault="00EC3A57" w:rsidP="00BF2873">
            <w:pPr>
              <w:rPr>
                <w:sz w:val="20"/>
              </w:rPr>
            </w:pPr>
            <w:r w:rsidRPr="00316DAD">
              <w:rPr>
                <w:sz w:val="20"/>
              </w:rPr>
              <w:t>2</w:t>
            </w:r>
          </w:p>
        </w:tc>
      </w:tr>
      <w:tr w:rsidR="00EC3A57" w:rsidRPr="00316DAD" w:rsidTr="00BF2873">
        <w:trPr>
          <w:gridAfter w:val="1"/>
          <w:wAfter w:w="91" w:type="dxa"/>
        </w:trPr>
        <w:tc>
          <w:tcPr>
            <w:tcW w:w="2674" w:type="dxa"/>
            <w:shd w:val="clear" w:color="auto" w:fill="auto"/>
          </w:tcPr>
          <w:p w:rsidR="00EC3A57" w:rsidRPr="00316DAD" w:rsidRDefault="00EC3A57" w:rsidP="00BF2873">
            <w:pPr>
              <w:jc w:val="both"/>
              <w:rPr>
                <w:sz w:val="20"/>
              </w:rPr>
            </w:pPr>
            <w:r w:rsidRPr="00316DAD">
              <w:rPr>
                <w:sz w:val="20"/>
              </w:rPr>
              <w:t>751-1000</w:t>
            </w:r>
          </w:p>
        </w:tc>
        <w:tc>
          <w:tcPr>
            <w:tcW w:w="2730" w:type="dxa"/>
            <w:shd w:val="clear" w:color="auto" w:fill="auto"/>
          </w:tcPr>
          <w:p w:rsidR="00EC3A57" w:rsidRPr="00316DAD" w:rsidRDefault="00EC3A57" w:rsidP="00EC3A57">
            <w:pPr>
              <w:rPr>
                <w:sz w:val="20"/>
              </w:rPr>
            </w:pPr>
            <w:r>
              <w:rPr>
                <w:sz w:val="20"/>
              </w:rPr>
              <w:t>1200</w:t>
            </w:r>
            <w:r w:rsidRPr="00316DAD">
              <w:rPr>
                <w:sz w:val="20"/>
              </w:rPr>
              <w:t xml:space="preserve"> kr</w:t>
            </w:r>
          </w:p>
        </w:tc>
        <w:tc>
          <w:tcPr>
            <w:tcW w:w="2693" w:type="dxa"/>
            <w:shd w:val="clear" w:color="auto" w:fill="auto"/>
          </w:tcPr>
          <w:p w:rsidR="00EC3A57" w:rsidRPr="00316DAD" w:rsidRDefault="00EC3A57" w:rsidP="00BF2873">
            <w:pPr>
              <w:rPr>
                <w:sz w:val="20"/>
              </w:rPr>
            </w:pPr>
            <w:r w:rsidRPr="00316DAD">
              <w:rPr>
                <w:sz w:val="20"/>
              </w:rPr>
              <w:t>3</w:t>
            </w:r>
          </w:p>
        </w:tc>
      </w:tr>
      <w:tr w:rsidR="00EC3A57" w:rsidRPr="00316DAD" w:rsidTr="00BF2873">
        <w:trPr>
          <w:gridAfter w:val="1"/>
          <w:wAfter w:w="91" w:type="dxa"/>
        </w:trPr>
        <w:tc>
          <w:tcPr>
            <w:tcW w:w="2674" w:type="dxa"/>
            <w:shd w:val="clear" w:color="auto" w:fill="auto"/>
          </w:tcPr>
          <w:p w:rsidR="00EC3A57" w:rsidRPr="00316DAD" w:rsidRDefault="00EC3A57" w:rsidP="00BF2873">
            <w:pPr>
              <w:jc w:val="both"/>
              <w:rPr>
                <w:sz w:val="20"/>
              </w:rPr>
            </w:pPr>
            <w:r w:rsidRPr="00316DAD">
              <w:rPr>
                <w:sz w:val="20"/>
              </w:rPr>
              <w:t>1001-5000</w:t>
            </w:r>
          </w:p>
        </w:tc>
        <w:tc>
          <w:tcPr>
            <w:tcW w:w="2730" w:type="dxa"/>
            <w:shd w:val="clear" w:color="auto" w:fill="auto"/>
          </w:tcPr>
          <w:p w:rsidR="00EC3A57" w:rsidRPr="00316DAD" w:rsidRDefault="00EC3A57" w:rsidP="00D96BF5">
            <w:pPr>
              <w:rPr>
                <w:sz w:val="20"/>
              </w:rPr>
            </w:pPr>
            <w:r>
              <w:rPr>
                <w:sz w:val="20"/>
              </w:rPr>
              <w:t>2</w:t>
            </w:r>
            <w:r w:rsidR="00D96BF5">
              <w:rPr>
                <w:sz w:val="20"/>
              </w:rPr>
              <w:t>800</w:t>
            </w:r>
            <w:r w:rsidRPr="00316DAD">
              <w:rPr>
                <w:sz w:val="20"/>
              </w:rPr>
              <w:t xml:space="preserve"> kr</w:t>
            </w:r>
          </w:p>
        </w:tc>
        <w:tc>
          <w:tcPr>
            <w:tcW w:w="2693" w:type="dxa"/>
            <w:shd w:val="clear" w:color="auto" w:fill="auto"/>
          </w:tcPr>
          <w:p w:rsidR="00EC3A57" w:rsidRPr="00316DAD" w:rsidRDefault="00EC3A57" w:rsidP="00BF2873">
            <w:pPr>
              <w:rPr>
                <w:sz w:val="20"/>
              </w:rPr>
            </w:pPr>
            <w:r w:rsidRPr="00316DAD">
              <w:rPr>
                <w:sz w:val="20"/>
              </w:rPr>
              <w:t>5</w:t>
            </w:r>
          </w:p>
        </w:tc>
      </w:tr>
      <w:tr w:rsidR="00EC3A57" w:rsidRPr="00316DAD" w:rsidTr="00BF2873">
        <w:trPr>
          <w:gridAfter w:val="1"/>
          <w:wAfter w:w="91" w:type="dxa"/>
        </w:trPr>
        <w:tc>
          <w:tcPr>
            <w:tcW w:w="2674" w:type="dxa"/>
            <w:shd w:val="clear" w:color="auto" w:fill="auto"/>
          </w:tcPr>
          <w:p w:rsidR="00EC3A57" w:rsidRPr="00316DAD" w:rsidRDefault="00EC3A57" w:rsidP="00BF2873">
            <w:pPr>
              <w:jc w:val="both"/>
              <w:rPr>
                <w:sz w:val="20"/>
              </w:rPr>
            </w:pPr>
            <w:proofErr w:type="gramStart"/>
            <w:r w:rsidRPr="00316DAD">
              <w:rPr>
                <w:sz w:val="20"/>
              </w:rPr>
              <w:t>5001-10000</w:t>
            </w:r>
            <w:proofErr w:type="gramEnd"/>
          </w:p>
        </w:tc>
        <w:tc>
          <w:tcPr>
            <w:tcW w:w="2730" w:type="dxa"/>
            <w:shd w:val="clear" w:color="auto" w:fill="auto"/>
          </w:tcPr>
          <w:p w:rsidR="00EC3A57" w:rsidRPr="00316DAD" w:rsidRDefault="00EC3A57" w:rsidP="00EC3A57">
            <w:pPr>
              <w:rPr>
                <w:sz w:val="20"/>
              </w:rPr>
            </w:pPr>
            <w:r>
              <w:rPr>
                <w:sz w:val="20"/>
              </w:rPr>
              <w:t>5300</w:t>
            </w:r>
            <w:r w:rsidRPr="00316DAD">
              <w:rPr>
                <w:sz w:val="20"/>
              </w:rPr>
              <w:t xml:space="preserve"> kr</w:t>
            </w:r>
          </w:p>
        </w:tc>
        <w:tc>
          <w:tcPr>
            <w:tcW w:w="2693" w:type="dxa"/>
            <w:shd w:val="clear" w:color="auto" w:fill="auto"/>
          </w:tcPr>
          <w:p w:rsidR="00EC3A57" w:rsidRPr="00316DAD" w:rsidRDefault="00EC3A57" w:rsidP="00BF2873">
            <w:pPr>
              <w:rPr>
                <w:sz w:val="20"/>
              </w:rPr>
            </w:pPr>
            <w:r w:rsidRPr="00316DAD">
              <w:rPr>
                <w:sz w:val="20"/>
              </w:rPr>
              <w:t>10</w:t>
            </w:r>
          </w:p>
        </w:tc>
      </w:tr>
      <w:tr w:rsidR="00EC3A57" w:rsidRPr="00316DAD" w:rsidTr="00BF2873">
        <w:trPr>
          <w:gridAfter w:val="1"/>
          <w:wAfter w:w="91" w:type="dxa"/>
        </w:trPr>
        <w:tc>
          <w:tcPr>
            <w:tcW w:w="2674" w:type="dxa"/>
            <w:shd w:val="clear" w:color="auto" w:fill="auto"/>
          </w:tcPr>
          <w:p w:rsidR="00EC3A57" w:rsidRPr="00316DAD" w:rsidRDefault="00EC3A57" w:rsidP="00BF2873">
            <w:pPr>
              <w:jc w:val="both"/>
              <w:rPr>
                <w:sz w:val="20"/>
              </w:rPr>
            </w:pPr>
            <w:r w:rsidRPr="00316DAD">
              <w:rPr>
                <w:sz w:val="20"/>
              </w:rPr>
              <w:t>Fler än 10000</w:t>
            </w:r>
          </w:p>
        </w:tc>
        <w:tc>
          <w:tcPr>
            <w:tcW w:w="2730" w:type="dxa"/>
            <w:shd w:val="clear" w:color="auto" w:fill="auto"/>
          </w:tcPr>
          <w:p w:rsidR="00EC3A57" w:rsidRPr="00316DAD" w:rsidRDefault="00EC3A57" w:rsidP="00EC3A57">
            <w:pPr>
              <w:rPr>
                <w:sz w:val="20"/>
              </w:rPr>
            </w:pPr>
            <w:r>
              <w:rPr>
                <w:sz w:val="20"/>
              </w:rPr>
              <w:t>7800</w:t>
            </w:r>
            <w:r w:rsidRPr="00316DAD">
              <w:rPr>
                <w:sz w:val="20"/>
              </w:rPr>
              <w:t xml:space="preserve"> kr</w:t>
            </w:r>
          </w:p>
        </w:tc>
        <w:tc>
          <w:tcPr>
            <w:tcW w:w="2693" w:type="dxa"/>
            <w:shd w:val="clear" w:color="auto" w:fill="auto"/>
          </w:tcPr>
          <w:p w:rsidR="00EC3A57" w:rsidRPr="00316DAD" w:rsidRDefault="00EC3A57" w:rsidP="00BF2873">
            <w:pPr>
              <w:rPr>
                <w:sz w:val="20"/>
              </w:rPr>
            </w:pPr>
            <w:r w:rsidRPr="00316DAD">
              <w:rPr>
                <w:sz w:val="20"/>
              </w:rPr>
              <w:t>15</w:t>
            </w:r>
          </w:p>
        </w:tc>
      </w:tr>
    </w:tbl>
    <w:p w:rsidR="00EC3A57" w:rsidRDefault="00EC3A57" w:rsidP="00EC3A57">
      <w:pPr>
        <w:rPr>
          <w:sz w:val="20"/>
        </w:rPr>
      </w:pPr>
    </w:p>
    <w:p w:rsidR="00EC3A57" w:rsidRDefault="00EC3A57" w:rsidP="00EC3A57">
      <w:pPr>
        <w:rPr>
          <w:sz w:val="20"/>
        </w:rPr>
      </w:pPr>
    </w:p>
    <w:p w:rsidR="00EC3A57" w:rsidRDefault="00EC3A57" w:rsidP="00EC3A57">
      <w:pPr>
        <w:rPr>
          <w:sz w:val="20"/>
        </w:rPr>
      </w:pPr>
      <w:r>
        <w:rPr>
          <w:sz w:val="20"/>
        </w:rPr>
        <w:t>Inkomna medlemsansökningar behandlas och beslut fattas om godkännande på Föreningsarkivet Västernorrlands styrelsemöten. Besked lämnas till den aktuella organisationen efter godkänd ansökan.</w:t>
      </w:r>
    </w:p>
    <w:p w:rsidR="00EC3A57" w:rsidRDefault="00EC3A57" w:rsidP="00EC3A57">
      <w:pPr>
        <w:rPr>
          <w:sz w:val="20"/>
        </w:rPr>
      </w:pPr>
    </w:p>
    <w:p w:rsidR="00EC3A57" w:rsidRDefault="00EC3A57" w:rsidP="00EC3A57">
      <w:pPr>
        <w:rPr>
          <w:sz w:val="20"/>
        </w:rPr>
      </w:pPr>
      <w:r w:rsidRPr="00611B4C">
        <w:rPr>
          <w:b/>
          <w:sz w:val="20"/>
        </w:rPr>
        <w:t>Vid utträde</w:t>
      </w:r>
      <w:r>
        <w:rPr>
          <w:sz w:val="20"/>
        </w:rPr>
        <w:t xml:space="preserve"> </w:t>
      </w:r>
    </w:p>
    <w:p w:rsidR="00EC3A57" w:rsidRDefault="00EC3A57" w:rsidP="00EC3A57">
      <w:pPr>
        <w:rPr>
          <w:sz w:val="20"/>
        </w:rPr>
      </w:pPr>
      <w:r>
        <w:rPr>
          <w:sz w:val="20"/>
        </w:rPr>
        <w:t>Om en förening av någon anledning önskar utträde ur Föreningsarkivet Västernorrland ska beslut om utträde fattas av respektive förenings styrelse. När ansökan om utträde lämnas in ska även en kopia från styrelsemötet där beslutet tagits bifogas. En avgift för arbete och materialkostnader kan komma att tas ut från berörd förening.</w:t>
      </w:r>
    </w:p>
    <w:p w:rsidR="00EC3A57" w:rsidRDefault="00EC3A57" w:rsidP="00EC3A57">
      <w:pPr>
        <w:rPr>
          <w:sz w:val="20"/>
        </w:rPr>
      </w:pPr>
    </w:p>
    <w:p w:rsidR="00EC3A57" w:rsidRDefault="00EC3A57" w:rsidP="00EC3A57">
      <w:pPr>
        <w:pStyle w:val="Rubrik1"/>
        <w:numPr>
          <w:ilvl w:val="0"/>
          <w:numId w:val="1"/>
        </w:numPr>
        <w:tabs>
          <w:tab w:val="left" w:pos="0"/>
        </w:tabs>
        <w:rPr>
          <w:sz w:val="20"/>
        </w:rPr>
      </w:pPr>
      <w:r>
        <w:rPr>
          <w:sz w:val="20"/>
        </w:rPr>
        <w:t>Utan medlemskap</w:t>
      </w:r>
    </w:p>
    <w:p w:rsidR="00EC3A57" w:rsidRDefault="00EC3A57" w:rsidP="00EC3A57">
      <w:pPr>
        <w:pStyle w:val="Brdtext"/>
      </w:pPr>
      <w:r>
        <w:t xml:space="preserve">Man kan välja att lämna in arkiv hos Föreningsarkivet Västernorrland utan att söka medlemskap, men då utgår en avgift på 200 kronor per påbörjad hyllmeter för slutarkiv och 250 kronor per påbörjad hyllmeter för gallringsbart material. </w:t>
      </w:r>
    </w:p>
    <w:p w:rsidR="00EC3A57" w:rsidRDefault="00EC3A57" w:rsidP="00EC3A57">
      <w:pPr>
        <w:pStyle w:val="Brdtext"/>
      </w:pPr>
    </w:p>
    <w:p w:rsidR="00EC3A57" w:rsidRDefault="00EC3A57" w:rsidP="00EC3A57">
      <w:pPr>
        <w:pStyle w:val="Brdtext"/>
      </w:pPr>
    </w:p>
    <w:p w:rsidR="00EC3A57" w:rsidRDefault="00EC3A57" w:rsidP="00EC3A57">
      <w:pPr>
        <w:pStyle w:val="Normaltindrag1"/>
      </w:pPr>
    </w:p>
    <w:p w:rsidR="00EC3A57" w:rsidRDefault="00EC3A57" w:rsidP="00EC3A57"/>
    <w:p w:rsidR="00DD4A32" w:rsidRDefault="00856EC7"/>
    <w:sectPr w:rsidR="00DD4A32">
      <w:headerReference w:type="default" r:id="rId8"/>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A57" w:rsidRDefault="00EC3A57" w:rsidP="00EC3A57">
      <w:r>
        <w:separator/>
      </w:r>
    </w:p>
  </w:endnote>
  <w:endnote w:type="continuationSeparator" w:id="0">
    <w:p w:rsidR="00EC3A57" w:rsidRDefault="00EC3A57" w:rsidP="00EC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A57" w:rsidRDefault="00EC3A57" w:rsidP="00EC3A57">
      <w:r>
        <w:separator/>
      </w:r>
    </w:p>
  </w:footnote>
  <w:footnote w:type="continuationSeparator" w:id="0">
    <w:p w:rsidR="00EC3A57" w:rsidRDefault="00EC3A57" w:rsidP="00EC3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B24" w:rsidRDefault="00EC3A57">
    <w:pPr>
      <w:pStyle w:val="Sidhuvud"/>
    </w:pPr>
    <w:r>
      <w:rPr>
        <w:noProof/>
        <w:lang w:eastAsia="sv-SE"/>
      </w:rPr>
      <w:drawing>
        <wp:anchor distT="0" distB="0" distL="114300" distR="114300" simplePos="0" relativeHeight="251659264" behindDoc="1" locked="0" layoutInCell="1" allowOverlap="1">
          <wp:simplePos x="0" y="0"/>
          <wp:positionH relativeFrom="column">
            <wp:posOffset>1905</wp:posOffset>
          </wp:positionH>
          <wp:positionV relativeFrom="paragraph">
            <wp:posOffset>0</wp:posOffset>
          </wp:positionV>
          <wp:extent cx="609600" cy="800100"/>
          <wp:effectExtent l="0" t="0" r="0" b="0"/>
          <wp:wrapTight wrapText="bothSides">
            <wp:wrapPolygon edited="0">
              <wp:start x="0" y="0"/>
              <wp:lineTo x="0" y="21086"/>
              <wp:lineTo x="20925" y="21086"/>
              <wp:lineTo x="20925" y="0"/>
              <wp:lineTo x="0" y="0"/>
            </wp:wrapPolygon>
          </wp:wrapTight>
          <wp:docPr id="1" name="Bildobjekt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Sundsvall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A57"/>
    <w:rsid w:val="00097C78"/>
    <w:rsid w:val="003E281B"/>
    <w:rsid w:val="00856EC7"/>
    <w:rsid w:val="008A01AC"/>
    <w:rsid w:val="00CA4587"/>
    <w:rsid w:val="00CB7493"/>
    <w:rsid w:val="00D96BF5"/>
    <w:rsid w:val="00E75052"/>
    <w:rsid w:val="00EC3A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A57"/>
    <w:pPr>
      <w:suppressAutoHyphens/>
      <w:overflowPunct w:val="0"/>
      <w:autoSpaceDE w:val="0"/>
      <w:spacing w:after="0" w:line="240" w:lineRule="auto"/>
      <w:ind w:right="1247"/>
    </w:pPr>
    <w:rPr>
      <w:rFonts w:ascii="Times New Roman" w:eastAsia="Times New Roman" w:hAnsi="Times New Roman" w:cs="Times New Roman"/>
      <w:sz w:val="24"/>
      <w:szCs w:val="24"/>
      <w:lang w:eastAsia="ar-SA"/>
    </w:rPr>
  </w:style>
  <w:style w:type="paragraph" w:styleId="Rubrik1">
    <w:name w:val="heading 1"/>
    <w:basedOn w:val="Normal"/>
    <w:next w:val="Normal"/>
    <w:link w:val="Rubrik1Char"/>
    <w:qFormat/>
    <w:rsid w:val="00EC3A57"/>
    <w:pPr>
      <w:keepNext/>
      <w:tabs>
        <w:tab w:val="num" w:pos="360"/>
        <w:tab w:val="right" w:pos="2552"/>
        <w:tab w:val="right" w:pos="4395"/>
        <w:tab w:val="right" w:pos="6804"/>
      </w:tabs>
      <w:outlineLvl w:val="0"/>
    </w:pPr>
    <w:rPr>
      <w:b/>
      <w:bCs/>
    </w:rPr>
  </w:style>
  <w:style w:type="paragraph" w:styleId="Rubrik2">
    <w:name w:val="heading 2"/>
    <w:basedOn w:val="Normal"/>
    <w:next w:val="Normal"/>
    <w:link w:val="Rubrik2Char"/>
    <w:qFormat/>
    <w:rsid w:val="00EC3A57"/>
    <w:pPr>
      <w:tabs>
        <w:tab w:val="left" w:pos="284"/>
        <w:tab w:val="num" w:pos="360"/>
      </w:tabs>
      <w:overflowPunct/>
      <w:autoSpaceDE/>
      <w:spacing w:before="120"/>
      <w:ind w:right="0"/>
      <w:outlineLvl w:val="1"/>
    </w:pPr>
    <w:rPr>
      <w:b/>
      <w:sz w:val="28"/>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C3A57"/>
    <w:rPr>
      <w:rFonts w:ascii="Times New Roman" w:eastAsia="Times New Roman" w:hAnsi="Times New Roman" w:cs="Times New Roman"/>
      <w:b/>
      <w:bCs/>
      <w:sz w:val="24"/>
      <w:szCs w:val="24"/>
      <w:lang w:eastAsia="ar-SA"/>
    </w:rPr>
  </w:style>
  <w:style w:type="character" w:customStyle="1" w:styleId="Rubrik2Char">
    <w:name w:val="Rubrik 2 Char"/>
    <w:basedOn w:val="Standardstycketeckensnitt"/>
    <w:link w:val="Rubrik2"/>
    <w:rsid w:val="00EC3A57"/>
    <w:rPr>
      <w:rFonts w:ascii="Times New Roman" w:eastAsia="Times New Roman" w:hAnsi="Times New Roman" w:cs="Times New Roman"/>
      <w:b/>
      <w:sz w:val="28"/>
      <w:szCs w:val="20"/>
      <w:lang w:eastAsia="ar-SA"/>
    </w:rPr>
  </w:style>
  <w:style w:type="paragraph" w:styleId="Brdtext">
    <w:name w:val="Body Text"/>
    <w:basedOn w:val="Normal"/>
    <w:link w:val="BrdtextChar"/>
    <w:rsid w:val="00EC3A57"/>
    <w:pPr>
      <w:tabs>
        <w:tab w:val="left" w:pos="2127"/>
      </w:tabs>
    </w:pPr>
    <w:rPr>
      <w:sz w:val="20"/>
    </w:rPr>
  </w:style>
  <w:style w:type="character" w:customStyle="1" w:styleId="BrdtextChar">
    <w:name w:val="Brödtext Char"/>
    <w:basedOn w:val="Standardstycketeckensnitt"/>
    <w:link w:val="Brdtext"/>
    <w:rsid w:val="00EC3A57"/>
    <w:rPr>
      <w:rFonts w:ascii="Times New Roman" w:eastAsia="Times New Roman" w:hAnsi="Times New Roman" w:cs="Times New Roman"/>
      <w:sz w:val="20"/>
      <w:szCs w:val="24"/>
      <w:lang w:eastAsia="ar-SA"/>
    </w:rPr>
  </w:style>
  <w:style w:type="paragraph" w:customStyle="1" w:styleId="Normaltindrag1">
    <w:name w:val="Normalt indrag1"/>
    <w:basedOn w:val="Normal"/>
    <w:rsid w:val="00EC3A57"/>
    <w:pPr>
      <w:tabs>
        <w:tab w:val="left" w:pos="284"/>
      </w:tabs>
      <w:overflowPunct/>
      <w:autoSpaceDE/>
      <w:ind w:right="0"/>
    </w:pPr>
    <w:rPr>
      <w:sz w:val="20"/>
      <w:szCs w:val="20"/>
    </w:rPr>
  </w:style>
  <w:style w:type="paragraph" w:styleId="Sidhuvud">
    <w:name w:val="header"/>
    <w:basedOn w:val="Normal"/>
    <w:link w:val="SidhuvudChar"/>
    <w:rsid w:val="00EC3A57"/>
    <w:pPr>
      <w:tabs>
        <w:tab w:val="center" w:pos="4536"/>
        <w:tab w:val="right" w:pos="9072"/>
      </w:tabs>
    </w:pPr>
  </w:style>
  <w:style w:type="character" w:customStyle="1" w:styleId="SidhuvudChar">
    <w:name w:val="Sidhuvud Char"/>
    <w:basedOn w:val="Standardstycketeckensnitt"/>
    <w:link w:val="Sidhuvud"/>
    <w:rsid w:val="00EC3A57"/>
    <w:rPr>
      <w:rFonts w:ascii="Times New Roman" w:eastAsia="Times New Roman" w:hAnsi="Times New Roman" w:cs="Times New Roman"/>
      <w:sz w:val="24"/>
      <w:szCs w:val="24"/>
      <w:lang w:eastAsia="ar-SA"/>
    </w:rPr>
  </w:style>
  <w:style w:type="paragraph" w:styleId="Sidfot">
    <w:name w:val="footer"/>
    <w:basedOn w:val="Normal"/>
    <w:link w:val="SidfotChar"/>
    <w:uiPriority w:val="99"/>
    <w:unhideWhenUsed/>
    <w:rsid w:val="00EC3A57"/>
    <w:pPr>
      <w:tabs>
        <w:tab w:val="center" w:pos="4536"/>
        <w:tab w:val="right" w:pos="9072"/>
      </w:tabs>
    </w:pPr>
  </w:style>
  <w:style w:type="character" w:customStyle="1" w:styleId="SidfotChar">
    <w:name w:val="Sidfot Char"/>
    <w:basedOn w:val="Standardstycketeckensnitt"/>
    <w:link w:val="Sidfot"/>
    <w:uiPriority w:val="99"/>
    <w:rsid w:val="00EC3A57"/>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A57"/>
    <w:pPr>
      <w:suppressAutoHyphens/>
      <w:overflowPunct w:val="0"/>
      <w:autoSpaceDE w:val="0"/>
      <w:spacing w:after="0" w:line="240" w:lineRule="auto"/>
      <w:ind w:right="1247"/>
    </w:pPr>
    <w:rPr>
      <w:rFonts w:ascii="Times New Roman" w:eastAsia="Times New Roman" w:hAnsi="Times New Roman" w:cs="Times New Roman"/>
      <w:sz w:val="24"/>
      <w:szCs w:val="24"/>
      <w:lang w:eastAsia="ar-SA"/>
    </w:rPr>
  </w:style>
  <w:style w:type="paragraph" w:styleId="Rubrik1">
    <w:name w:val="heading 1"/>
    <w:basedOn w:val="Normal"/>
    <w:next w:val="Normal"/>
    <w:link w:val="Rubrik1Char"/>
    <w:qFormat/>
    <w:rsid w:val="00EC3A57"/>
    <w:pPr>
      <w:keepNext/>
      <w:tabs>
        <w:tab w:val="num" w:pos="360"/>
        <w:tab w:val="right" w:pos="2552"/>
        <w:tab w:val="right" w:pos="4395"/>
        <w:tab w:val="right" w:pos="6804"/>
      </w:tabs>
      <w:outlineLvl w:val="0"/>
    </w:pPr>
    <w:rPr>
      <w:b/>
      <w:bCs/>
    </w:rPr>
  </w:style>
  <w:style w:type="paragraph" w:styleId="Rubrik2">
    <w:name w:val="heading 2"/>
    <w:basedOn w:val="Normal"/>
    <w:next w:val="Normal"/>
    <w:link w:val="Rubrik2Char"/>
    <w:qFormat/>
    <w:rsid w:val="00EC3A57"/>
    <w:pPr>
      <w:tabs>
        <w:tab w:val="left" w:pos="284"/>
        <w:tab w:val="num" w:pos="360"/>
      </w:tabs>
      <w:overflowPunct/>
      <w:autoSpaceDE/>
      <w:spacing w:before="120"/>
      <w:ind w:right="0"/>
      <w:outlineLvl w:val="1"/>
    </w:pPr>
    <w:rPr>
      <w:b/>
      <w:sz w:val="28"/>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C3A57"/>
    <w:rPr>
      <w:rFonts w:ascii="Times New Roman" w:eastAsia="Times New Roman" w:hAnsi="Times New Roman" w:cs="Times New Roman"/>
      <w:b/>
      <w:bCs/>
      <w:sz w:val="24"/>
      <w:szCs w:val="24"/>
      <w:lang w:eastAsia="ar-SA"/>
    </w:rPr>
  </w:style>
  <w:style w:type="character" w:customStyle="1" w:styleId="Rubrik2Char">
    <w:name w:val="Rubrik 2 Char"/>
    <w:basedOn w:val="Standardstycketeckensnitt"/>
    <w:link w:val="Rubrik2"/>
    <w:rsid w:val="00EC3A57"/>
    <w:rPr>
      <w:rFonts w:ascii="Times New Roman" w:eastAsia="Times New Roman" w:hAnsi="Times New Roman" w:cs="Times New Roman"/>
      <w:b/>
      <w:sz w:val="28"/>
      <w:szCs w:val="20"/>
      <w:lang w:eastAsia="ar-SA"/>
    </w:rPr>
  </w:style>
  <w:style w:type="paragraph" w:styleId="Brdtext">
    <w:name w:val="Body Text"/>
    <w:basedOn w:val="Normal"/>
    <w:link w:val="BrdtextChar"/>
    <w:rsid w:val="00EC3A57"/>
    <w:pPr>
      <w:tabs>
        <w:tab w:val="left" w:pos="2127"/>
      </w:tabs>
    </w:pPr>
    <w:rPr>
      <w:sz w:val="20"/>
    </w:rPr>
  </w:style>
  <w:style w:type="character" w:customStyle="1" w:styleId="BrdtextChar">
    <w:name w:val="Brödtext Char"/>
    <w:basedOn w:val="Standardstycketeckensnitt"/>
    <w:link w:val="Brdtext"/>
    <w:rsid w:val="00EC3A57"/>
    <w:rPr>
      <w:rFonts w:ascii="Times New Roman" w:eastAsia="Times New Roman" w:hAnsi="Times New Roman" w:cs="Times New Roman"/>
      <w:sz w:val="20"/>
      <w:szCs w:val="24"/>
      <w:lang w:eastAsia="ar-SA"/>
    </w:rPr>
  </w:style>
  <w:style w:type="paragraph" w:customStyle="1" w:styleId="Normaltindrag1">
    <w:name w:val="Normalt indrag1"/>
    <w:basedOn w:val="Normal"/>
    <w:rsid w:val="00EC3A57"/>
    <w:pPr>
      <w:tabs>
        <w:tab w:val="left" w:pos="284"/>
      </w:tabs>
      <w:overflowPunct/>
      <w:autoSpaceDE/>
      <w:ind w:right="0"/>
    </w:pPr>
    <w:rPr>
      <w:sz w:val="20"/>
      <w:szCs w:val="20"/>
    </w:rPr>
  </w:style>
  <w:style w:type="paragraph" w:styleId="Sidhuvud">
    <w:name w:val="header"/>
    <w:basedOn w:val="Normal"/>
    <w:link w:val="SidhuvudChar"/>
    <w:rsid w:val="00EC3A57"/>
    <w:pPr>
      <w:tabs>
        <w:tab w:val="center" w:pos="4536"/>
        <w:tab w:val="right" w:pos="9072"/>
      </w:tabs>
    </w:pPr>
  </w:style>
  <w:style w:type="character" w:customStyle="1" w:styleId="SidhuvudChar">
    <w:name w:val="Sidhuvud Char"/>
    <w:basedOn w:val="Standardstycketeckensnitt"/>
    <w:link w:val="Sidhuvud"/>
    <w:rsid w:val="00EC3A57"/>
    <w:rPr>
      <w:rFonts w:ascii="Times New Roman" w:eastAsia="Times New Roman" w:hAnsi="Times New Roman" w:cs="Times New Roman"/>
      <w:sz w:val="24"/>
      <w:szCs w:val="24"/>
      <w:lang w:eastAsia="ar-SA"/>
    </w:rPr>
  </w:style>
  <w:style w:type="paragraph" w:styleId="Sidfot">
    <w:name w:val="footer"/>
    <w:basedOn w:val="Normal"/>
    <w:link w:val="SidfotChar"/>
    <w:uiPriority w:val="99"/>
    <w:unhideWhenUsed/>
    <w:rsid w:val="00EC3A57"/>
    <w:pPr>
      <w:tabs>
        <w:tab w:val="center" w:pos="4536"/>
        <w:tab w:val="right" w:pos="9072"/>
      </w:tabs>
    </w:pPr>
  </w:style>
  <w:style w:type="character" w:customStyle="1" w:styleId="SidfotChar">
    <w:name w:val="Sidfot Char"/>
    <w:basedOn w:val="Standardstycketeckensnitt"/>
    <w:link w:val="Sidfot"/>
    <w:uiPriority w:val="99"/>
    <w:rsid w:val="00EC3A5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1456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Sundsvalls kommun</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Andersson Anna</dc:creator>
  <cp:lastModifiedBy>Andersson Anna</cp:lastModifiedBy>
  <cp:revision>3</cp:revision>
  <cp:lastPrinted>2017-05-19T08:07:00Z</cp:lastPrinted>
  <dcterms:created xsi:type="dcterms:W3CDTF">2017-05-19T08:08:00Z</dcterms:created>
  <dcterms:modified xsi:type="dcterms:W3CDTF">2017-07-07T10:28:00Z</dcterms:modified>
</cp:coreProperties>
</file>